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66A0" w:rsidRDefault="00BE4AD4">
      <w:r>
        <w:rPr>
          <w:noProof/>
          <w:lang w:eastAsia="de-DE"/>
        </w:rPr>
        <w:pict>
          <v:shapetype id="_x0000_t202" coordsize="21600,21600" o:spt="202" path="m,l,21600r21600,l21600,xe">
            <v:stroke joinstyle="miter"/>
            <v:path gradientshapeok="t" o:connecttype="rect"/>
          </v:shapetype>
          <v:shape id="Textfeld 8" o:spid="_x0000_s1027" type="#_x0000_t202" style="position:absolute;margin-left:-26.9pt;margin-top:422.35pt;width:208.4pt;height:130.4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" filled="f" stroked="f" strokeweight=".5pt">
            <v:textbox style="mso-next-textbox:#Textfeld 8" inset="0,0,0,0">
              <w:txbxContent>
                <w:p w:rsidR="00C36ADC" w:rsidRPr="00BF3692" w:rsidRDefault="00C36ADC" w:rsidP="00C36ADC">
                  <w:pPr>
                    <w:spacing w:after="113" w:line="220" w:lineRule="exact"/>
                    <w:rPr>
                      <w:rFonts w:ascii="Titillium Lt" w:hAnsi="Titillium Lt"/>
                      <w:color w:val="FFFFFF" w:themeColor="background1"/>
                      <w:sz w:val="19"/>
                      <w:szCs w:val="19"/>
                    </w:rPr>
                  </w:pPr>
                  <w:r w:rsidRPr="00BF3692">
                    <w:rPr>
                      <w:rFonts w:ascii="Titillium" w:hAnsi="Titillium"/>
                      <w:b/>
                      <w:color w:val="FFFFFF" w:themeColor="background1"/>
                      <w:sz w:val="19"/>
                      <w:szCs w:val="19"/>
                    </w:rPr>
                    <w:t>NORBERT RÖNNAU (LEITUNG)</w:t>
                  </w:r>
                  <w:r w:rsidRPr="00BF3692">
                    <w:rPr>
                      <w:rFonts w:ascii="Titillium" w:hAnsi="Titillium"/>
                      <w:b/>
                      <w:color w:val="FFFFFF" w:themeColor="background1"/>
                      <w:sz w:val="19"/>
                      <w:szCs w:val="19"/>
                    </w:rPr>
                    <w:br/>
                  </w:r>
                  <w:r w:rsidRPr="00BF3692">
                    <w:rPr>
                      <w:rFonts w:ascii="Titillium Lt" w:hAnsi="Titillium Lt"/>
                      <w:color w:val="FFFFFF" w:themeColor="background1"/>
                      <w:sz w:val="19"/>
                      <w:szCs w:val="19"/>
                    </w:rPr>
                    <w:t xml:space="preserve">Businesscoach und Resilienztrainer,  </w:t>
                  </w:r>
                  <w:r w:rsidRPr="00BF3692">
                    <w:rPr>
                      <w:rFonts w:ascii="Titillium Lt" w:hAnsi="Titillium Lt"/>
                      <w:color w:val="FFFFFF" w:themeColor="background1"/>
                      <w:sz w:val="19"/>
                      <w:szCs w:val="19"/>
                    </w:rPr>
                    <w:br/>
                    <w:t>Heilpraktiker für Psychotherapie</w:t>
                  </w:r>
                </w:p>
                <w:p w:rsidR="00C36ADC" w:rsidRPr="00BF3692" w:rsidRDefault="00C36ADC" w:rsidP="00C36ADC">
                  <w:pPr>
                    <w:spacing w:after="113" w:line="220" w:lineRule="exact"/>
                    <w:rPr>
                      <w:rFonts w:ascii="Titillium" w:hAnsi="Titillium"/>
                      <w:color w:val="FFFFFF" w:themeColor="background1"/>
                      <w:sz w:val="19"/>
                      <w:szCs w:val="19"/>
                    </w:rPr>
                  </w:pPr>
                  <w:r w:rsidRPr="00BF3692">
                    <w:rPr>
                      <w:rFonts w:ascii="Titillium" w:hAnsi="Titillium"/>
                      <w:color w:val="FFFFFF" w:themeColor="background1"/>
                      <w:sz w:val="19"/>
                      <w:szCs w:val="19"/>
                    </w:rPr>
                    <w:t>TERMIN</w:t>
                  </w:r>
                  <w:r w:rsidRPr="00BF3692">
                    <w:rPr>
                      <w:rFonts w:ascii="Titillium" w:hAnsi="Titillium"/>
                      <w:color w:val="FFFFFF" w:themeColor="background1"/>
                      <w:sz w:val="19"/>
                      <w:szCs w:val="19"/>
                    </w:rPr>
                    <w:br/>
                  </w:r>
                  <w:r w:rsidRPr="00BF3692">
                    <w:rPr>
                      <w:rFonts w:ascii="Titillium Lt" w:hAnsi="Titillium Lt"/>
                      <w:color w:val="FFFFFF" w:themeColor="background1"/>
                      <w:sz w:val="19"/>
                      <w:szCs w:val="19"/>
                    </w:rPr>
                    <w:t>31. Oktober – 2. November 2014</w:t>
                  </w:r>
                  <w:r w:rsidRPr="00BF3692">
                    <w:rPr>
                      <w:rFonts w:ascii="Titillium Lt" w:hAnsi="Titillium Lt"/>
                      <w:color w:val="FFFFFF" w:themeColor="background1"/>
                      <w:sz w:val="19"/>
                      <w:szCs w:val="19"/>
                    </w:rPr>
                    <w:br/>
                    <w:t>Freitag 17 Uhr bis Sonntag 16 Uhr</w:t>
                  </w:r>
                </w:p>
                <w:p w:rsidR="00C36ADC" w:rsidRPr="00BF3692" w:rsidRDefault="00C36ADC" w:rsidP="00C36ADC">
                  <w:pPr>
                    <w:spacing w:after="113" w:line="220" w:lineRule="exact"/>
                    <w:rPr>
                      <w:rFonts w:ascii="Titillium" w:hAnsi="Titillium"/>
                      <w:color w:val="FFFFFF" w:themeColor="background1"/>
                      <w:sz w:val="19"/>
                      <w:szCs w:val="19"/>
                    </w:rPr>
                  </w:pPr>
                  <w:r w:rsidRPr="00BF3692">
                    <w:rPr>
                      <w:rFonts w:ascii="Titillium" w:hAnsi="Titillium"/>
                      <w:color w:val="FFFFFF" w:themeColor="background1"/>
                      <w:sz w:val="19"/>
                      <w:szCs w:val="19"/>
                    </w:rPr>
                    <w:t>ORT</w:t>
                  </w:r>
                  <w:r w:rsidRPr="00BF3692">
                    <w:rPr>
                      <w:rFonts w:ascii="Titillium" w:hAnsi="Titillium"/>
                      <w:color w:val="FFFFFF" w:themeColor="background1"/>
                      <w:sz w:val="19"/>
                      <w:szCs w:val="19"/>
                    </w:rPr>
                    <w:br/>
                  </w:r>
                  <w:r w:rsidR="00BF3692">
                    <w:rPr>
                      <w:rFonts w:ascii="Titillium Lt" w:hAnsi="Titillium Lt"/>
                      <w:color w:val="FFFFFF" w:themeColor="background1"/>
                      <w:sz w:val="19"/>
                      <w:szCs w:val="19"/>
                    </w:rPr>
                    <w:t xml:space="preserve">VNB., Nikolaistr. 1C (Seiteneingang), </w:t>
                  </w:r>
                  <w:r w:rsidRPr="00BF3692">
                    <w:rPr>
                      <w:rFonts w:ascii="Titillium Lt" w:hAnsi="Titillium Lt"/>
                      <w:color w:val="FFFFFF" w:themeColor="background1"/>
                      <w:sz w:val="19"/>
                      <w:szCs w:val="19"/>
                    </w:rPr>
                    <w:t>Göttingen</w:t>
                  </w:r>
                  <w:r w:rsidRPr="00BF3692">
                    <w:rPr>
                      <w:rFonts w:ascii="Titillium" w:hAnsi="Titillium"/>
                      <w:color w:val="FFFFFF" w:themeColor="background1"/>
                      <w:sz w:val="19"/>
                      <w:szCs w:val="19"/>
                    </w:rPr>
                    <w:t xml:space="preserve"> </w:t>
                  </w:r>
                </w:p>
                <w:p w:rsidR="00C36ADC" w:rsidRPr="00BF3692" w:rsidRDefault="00C36ADC" w:rsidP="00C36ADC">
                  <w:pPr>
                    <w:spacing w:after="113" w:line="220" w:lineRule="exact"/>
                    <w:rPr>
                      <w:rFonts w:ascii="Titillium" w:hAnsi="Titillium"/>
                      <w:color w:val="FFFFFF" w:themeColor="background1"/>
                      <w:sz w:val="19"/>
                      <w:szCs w:val="19"/>
                    </w:rPr>
                  </w:pPr>
                  <w:r w:rsidRPr="002F3C42">
                    <w:rPr>
                      <w:rFonts w:ascii="Titillium" w:hAnsi="Titillium"/>
                      <w:color w:val="FFFFFF" w:themeColor="background1"/>
                      <w:sz w:val="19"/>
                      <w:szCs w:val="19"/>
                    </w:rPr>
                    <w:t>K</w:t>
                  </w:r>
                  <w:r w:rsidR="002F3C42" w:rsidRPr="002F3C42">
                    <w:rPr>
                      <w:rFonts w:ascii="Titillium" w:hAnsi="Titillium"/>
                      <w:color w:val="FFFFFF" w:themeColor="background1"/>
                      <w:sz w:val="19"/>
                      <w:szCs w:val="19"/>
                    </w:rPr>
                    <w:t>URSGEBÜHR</w:t>
                  </w:r>
                  <w:r w:rsidRPr="00BF3692">
                    <w:rPr>
                      <w:rFonts w:ascii="Titillium" w:hAnsi="Titillium"/>
                      <w:b/>
                      <w:color w:val="FFFFFF" w:themeColor="background1"/>
                      <w:sz w:val="19"/>
                      <w:szCs w:val="19"/>
                    </w:rPr>
                    <w:br/>
                  </w:r>
                  <w:r w:rsidR="000E7868">
                    <w:rPr>
                      <w:rFonts w:ascii="Titillium Lt" w:hAnsi="Titillium Lt"/>
                      <w:color w:val="FFFFFF" w:themeColor="background1"/>
                      <w:sz w:val="19"/>
                      <w:szCs w:val="19"/>
                    </w:rPr>
                    <w:t>3</w:t>
                  </w:r>
                  <w:r w:rsidRPr="00BF3692">
                    <w:rPr>
                      <w:rFonts w:ascii="Titillium Lt" w:hAnsi="Titillium Lt"/>
                      <w:color w:val="FFFFFF" w:themeColor="background1"/>
                      <w:sz w:val="19"/>
                      <w:szCs w:val="19"/>
                    </w:rPr>
                    <w:t xml:space="preserve">50 € </w:t>
                  </w:r>
                  <w:r w:rsidR="000E7868">
                    <w:rPr>
                      <w:rFonts w:ascii="Titillium Lt" w:hAnsi="Titillium Lt"/>
                      <w:color w:val="FFFFFF" w:themeColor="background1"/>
                      <w:sz w:val="19"/>
                      <w:szCs w:val="19"/>
                    </w:rPr>
                    <w:t>(inkl.  19% MwSt.</w:t>
                  </w:r>
                  <w:r w:rsidRPr="00BF3692">
                    <w:rPr>
                      <w:rFonts w:ascii="Titillium Lt" w:hAnsi="Titillium Lt"/>
                      <w:color w:val="FFFFFF" w:themeColor="background1"/>
                      <w:sz w:val="19"/>
                      <w:szCs w:val="19"/>
                    </w:rPr>
                    <w:t>)</w:t>
                  </w:r>
                </w:p>
              </w:txbxContent>
            </v:textbox>
          </v:shape>
        </w:pict>
      </w:r>
      <w:r w:rsidR="00CC0E23">
        <w:rPr>
          <w:noProof/>
          <w:lang w:eastAsia="de-DE"/>
        </w:rPr>
        <w:pict>
          <v:shape id="Textfeld 7" o:spid="_x0000_s1028" type="#_x0000_t202" style="position:absolute;margin-left:333.35pt;margin-top:219.05pt;width:174.75pt;height:349.5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" filled="f" stroked="f" strokeweight=".5pt">
            <v:textbox style="mso-next-textbox:#Textfeld 7" inset="0,0,0,0">
              <w:txbxContent>
                <w:p w:rsidR="002F3C42" w:rsidRDefault="002F3C42" w:rsidP="002F3C42">
                  <w:pPr>
                    <w:spacing w:after="120" w:line="240" w:lineRule="auto"/>
                    <w:rPr>
                      <w:rFonts w:ascii="Titillium Lt" w:hAnsi="Titillium Lt"/>
                      <w:color w:val="404040" w:themeColor="text1" w:themeTint="BF"/>
                      <w:sz w:val="19"/>
                      <w:szCs w:val="19"/>
                    </w:rPr>
                  </w:pPr>
                  <w:r w:rsidRPr="003816CC">
                    <w:rPr>
                      <w:rFonts w:ascii="Titillium Lt" w:hAnsi="Titillium Lt"/>
                      <w:b/>
                      <w:color w:val="404040" w:themeColor="text1" w:themeTint="BF"/>
                      <w:sz w:val="19"/>
                      <w:szCs w:val="19"/>
                    </w:rPr>
                    <w:t xml:space="preserve">- </w:t>
                  </w:r>
                  <w:r w:rsidRPr="00A337C9">
                    <w:rPr>
                      <w:rFonts w:ascii="Titillium" w:hAnsi="Titillium"/>
                      <w:b/>
                      <w:color w:val="CC0000"/>
                      <w:sz w:val="19"/>
                      <w:szCs w:val="19"/>
                    </w:rPr>
                    <w:t>Fähigkeiten in Interaktion mit der Umwelt:</w:t>
                  </w:r>
                  <w:r w:rsidRPr="003816CC">
                    <w:rPr>
                      <w:rFonts w:ascii="Titillium Lt" w:hAnsi="Titillium Lt"/>
                      <w:b/>
                      <w:color w:val="404040" w:themeColor="text1" w:themeTint="BF"/>
                      <w:sz w:val="19"/>
                      <w:szCs w:val="19"/>
                    </w:rPr>
                    <w:t xml:space="preserve"> </w:t>
                  </w:r>
                  <w:r>
                    <w:rPr>
                      <w:rFonts w:ascii="Titillium Lt" w:hAnsi="Titillium Lt"/>
                      <w:b/>
                      <w:color w:val="404040" w:themeColor="text1" w:themeTint="BF"/>
                      <w:sz w:val="19"/>
                      <w:szCs w:val="19"/>
                    </w:rPr>
                    <w:br/>
                  </w:r>
                  <w:r>
                    <w:rPr>
                      <w:rFonts w:ascii="Titillium Lt" w:hAnsi="Titillium Lt"/>
                      <w:color w:val="404040" w:themeColor="text1" w:themeTint="BF"/>
                      <w:sz w:val="19"/>
                      <w:szCs w:val="19"/>
                    </w:rPr>
                    <w:t>z</w:t>
                  </w:r>
                  <w:r w:rsidRPr="00197992">
                    <w:rPr>
                      <w:rFonts w:ascii="Titillium Lt" w:hAnsi="Titillium Lt"/>
                      <w:color w:val="404040" w:themeColor="text1" w:themeTint="BF"/>
                      <w:sz w:val="19"/>
                      <w:szCs w:val="19"/>
                    </w:rPr>
                    <w:t>.B. klare Kommunikation mit anderen, Grenzen setzen und akzeptieren</w:t>
                  </w:r>
                  <w:r>
                    <w:rPr>
                      <w:rFonts w:ascii="Titillium Lt" w:hAnsi="Titillium Lt"/>
                      <w:color w:val="404040" w:themeColor="text1" w:themeTint="BF"/>
                      <w:sz w:val="19"/>
                      <w:szCs w:val="19"/>
                    </w:rPr>
                    <w:t xml:space="preserve">, </w:t>
                  </w:r>
                  <w:r w:rsidRPr="00197992">
                    <w:rPr>
                      <w:rFonts w:ascii="Titillium Lt" w:hAnsi="Titillium Lt"/>
                      <w:color w:val="404040" w:themeColor="text1" w:themeTint="BF"/>
                      <w:sz w:val="19"/>
                      <w:szCs w:val="19"/>
                    </w:rPr>
                    <w:t>Zugehörigkeitsgefühl</w:t>
                  </w:r>
                  <w:r>
                    <w:rPr>
                      <w:rFonts w:ascii="Titillium Lt" w:hAnsi="Titillium Lt"/>
                      <w:color w:val="404040" w:themeColor="text1" w:themeTint="BF"/>
                      <w:sz w:val="19"/>
                      <w:szCs w:val="19"/>
                    </w:rPr>
                    <w:t>,</w:t>
                  </w:r>
                  <w:r w:rsidRPr="00197992">
                    <w:rPr>
                      <w:rFonts w:ascii="Titillium Lt" w:hAnsi="Titillium Lt"/>
                      <w:color w:val="404040" w:themeColor="text1" w:themeTint="BF"/>
                      <w:sz w:val="19"/>
                      <w:szCs w:val="19"/>
                    </w:rPr>
                    <w:t xml:space="preserve"> Umgang mit</w:t>
                  </w:r>
                  <w:r>
                    <w:rPr>
                      <w:rFonts w:ascii="Titillium Lt" w:hAnsi="Titillium Lt"/>
                      <w:color w:val="404040" w:themeColor="text1" w:themeTint="BF"/>
                      <w:sz w:val="19"/>
                      <w:szCs w:val="19"/>
                    </w:rPr>
                    <w:t xml:space="preserve">  Konflikten</w:t>
                  </w:r>
                </w:p>
                <w:p w:rsidR="002F3C42" w:rsidRDefault="002F3C42" w:rsidP="002F3C42">
                  <w:pPr>
                    <w:spacing w:after="120" w:line="240" w:lineRule="auto"/>
                    <w:rPr>
                      <w:rFonts w:ascii="Titillium Lt" w:hAnsi="Titillium Lt"/>
                      <w:color w:val="404040" w:themeColor="text1" w:themeTint="BF"/>
                      <w:sz w:val="19"/>
                      <w:szCs w:val="19"/>
                    </w:rPr>
                  </w:pPr>
                  <w:r w:rsidRPr="003816CC">
                    <w:rPr>
                      <w:rFonts w:ascii="Titillium Lt" w:hAnsi="Titillium Lt"/>
                      <w:b/>
                      <w:color w:val="404040" w:themeColor="text1" w:themeTint="BF"/>
                      <w:sz w:val="19"/>
                      <w:szCs w:val="19"/>
                    </w:rPr>
                    <w:t xml:space="preserve">- </w:t>
                  </w:r>
                  <w:r w:rsidRPr="00A337C9">
                    <w:rPr>
                      <w:rFonts w:ascii="Titillium" w:hAnsi="Titillium"/>
                      <w:b/>
                      <w:color w:val="CC0000"/>
                      <w:sz w:val="19"/>
                      <w:szCs w:val="19"/>
                    </w:rPr>
                    <w:t>Umgebungsbezogene Faktoren:</w:t>
                  </w:r>
                  <w:r>
                    <w:rPr>
                      <w:rFonts w:ascii="Titillium Lt" w:hAnsi="Titillium Lt"/>
                      <w:color w:val="404040" w:themeColor="text1" w:themeTint="BF"/>
                      <w:sz w:val="19"/>
                      <w:szCs w:val="19"/>
                    </w:rPr>
                    <w:t xml:space="preserve"> </w:t>
                  </w:r>
                  <w:r>
                    <w:rPr>
                      <w:rFonts w:ascii="Titillium Lt" w:hAnsi="Titillium Lt"/>
                      <w:color w:val="404040" w:themeColor="text1" w:themeTint="BF"/>
                      <w:sz w:val="19"/>
                      <w:szCs w:val="19"/>
                    </w:rPr>
                    <w:br/>
                    <w:t>z.B. Einbindung im Team</w:t>
                  </w:r>
                  <w:r w:rsidRPr="00197992">
                    <w:rPr>
                      <w:rFonts w:ascii="Titillium Lt" w:hAnsi="Titillium Lt"/>
                      <w:color w:val="404040" w:themeColor="text1" w:themeTint="BF"/>
                      <w:sz w:val="19"/>
                      <w:szCs w:val="19"/>
                    </w:rPr>
                    <w:t>, Tagesstruktur (Pausen), Arbeitsanforderungen, Rollen</w:t>
                  </w:r>
                </w:p>
                <w:p w:rsidR="002F3C42" w:rsidRPr="00B72736" w:rsidRDefault="002F3C42" w:rsidP="002F3C42">
                  <w:pPr>
                    <w:spacing w:after="120" w:line="240" w:lineRule="auto"/>
                    <w:rPr>
                      <w:rFonts w:ascii="Titillium" w:hAnsi="Titillium"/>
                      <w:b/>
                      <w:color w:val="CC0000"/>
                      <w:sz w:val="19"/>
                      <w:szCs w:val="19"/>
                    </w:rPr>
                  </w:pPr>
                  <w:r w:rsidRPr="00B72736">
                    <w:rPr>
                      <w:rFonts w:ascii="Titillium" w:hAnsi="Titillium"/>
                      <w:b/>
                      <w:color w:val="CC0000"/>
                      <w:sz w:val="19"/>
                      <w:szCs w:val="19"/>
                    </w:rPr>
                    <w:t>Wie gehen wir vor?</w:t>
                  </w:r>
                </w:p>
                <w:p w:rsidR="002F3C42" w:rsidRDefault="002F3C42" w:rsidP="00BE4AD4">
                  <w:pPr>
                    <w:spacing w:afterLines="40" w:line="240" w:lineRule="auto"/>
                    <w:rPr>
                      <w:rFonts w:ascii="Titillium Lt" w:hAnsi="Titillium Lt"/>
                      <w:color w:val="404040" w:themeColor="text1" w:themeTint="BF"/>
                      <w:sz w:val="19"/>
                      <w:szCs w:val="19"/>
                    </w:rPr>
                  </w:pPr>
                  <w:r w:rsidRPr="00197992">
                    <w:rPr>
                      <w:rFonts w:ascii="Titillium Lt" w:hAnsi="Titillium Lt"/>
                      <w:color w:val="404040" w:themeColor="text1" w:themeTint="BF"/>
                      <w:sz w:val="19"/>
                      <w:szCs w:val="19"/>
                    </w:rPr>
                    <w:t xml:space="preserve"> </w:t>
                  </w:r>
                  <w:r w:rsidRPr="00337208">
                    <w:rPr>
                      <w:rFonts w:ascii="Titillium Lt" w:hAnsi="Titillium Lt"/>
                      <w:color w:val="404040" w:themeColor="text1" w:themeTint="BF"/>
                      <w:sz w:val="19"/>
                      <w:szCs w:val="19"/>
                    </w:rPr>
                    <w:t xml:space="preserve">Im Resilienztraining untersuchen </w:t>
                  </w:r>
                  <w:r>
                    <w:rPr>
                      <w:rFonts w:ascii="Titillium Lt" w:hAnsi="Titillium Lt"/>
                      <w:color w:val="404040" w:themeColor="text1" w:themeTint="BF"/>
                      <w:sz w:val="19"/>
                      <w:szCs w:val="19"/>
                    </w:rPr>
                    <w:t>Sie</w:t>
                  </w:r>
                  <w:r w:rsidRPr="00337208">
                    <w:rPr>
                      <w:rFonts w:ascii="Titillium Lt" w:hAnsi="Titillium Lt"/>
                      <w:color w:val="404040" w:themeColor="text1" w:themeTint="BF"/>
                      <w:sz w:val="19"/>
                      <w:szCs w:val="19"/>
                    </w:rPr>
                    <w:t xml:space="preserve"> Ihre Situation auf allen drei Ebenen. Im nächsten Schritt formulieren Sie für sich ein klares und messbares Ziel. Mit meiner Hilfe entwickeln Sie pragmatische und handfeste Schritte, um Ihre Resilienz zu stärken.</w:t>
                  </w:r>
                </w:p>
                <w:p w:rsidR="002F3C42" w:rsidRDefault="002F3C42" w:rsidP="00BE4AD4">
                  <w:pPr>
                    <w:spacing w:afterLines="40" w:line="240" w:lineRule="auto"/>
                    <w:rPr>
                      <w:rFonts w:ascii="Titillium Lt" w:hAnsi="Titillium Lt"/>
                      <w:color w:val="404040" w:themeColor="text1" w:themeTint="BF"/>
                      <w:sz w:val="19"/>
                      <w:szCs w:val="19"/>
                    </w:rPr>
                  </w:pPr>
                  <w:r w:rsidRPr="00337208">
                    <w:rPr>
                      <w:rFonts w:ascii="Titillium Lt" w:hAnsi="Titillium Lt"/>
                      <w:color w:val="404040" w:themeColor="text1" w:themeTint="BF"/>
                      <w:sz w:val="19"/>
                      <w:szCs w:val="19"/>
                    </w:rPr>
                    <w:t xml:space="preserve"> Dabei arbeite ich ganzheitlich – ich beziehe Körper, Verstand, Gefühl und Seele mit ein.</w:t>
                  </w:r>
                  <w:r w:rsidRPr="00197992">
                    <w:rPr>
                      <w:rFonts w:ascii="Titillium Lt" w:hAnsi="Titillium Lt"/>
                      <w:color w:val="404040" w:themeColor="text1" w:themeTint="BF"/>
                      <w:sz w:val="19"/>
                      <w:szCs w:val="19"/>
                    </w:rPr>
                    <w:t xml:space="preserve"> </w:t>
                  </w:r>
                </w:p>
                <w:p w:rsidR="007F68A9" w:rsidRPr="002F3C42" w:rsidRDefault="002F3C42" w:rsidP="00BE4AD4">
                  <w:pPr>
                    <w:spacing w:afterLines="40" w:line="240" w:lineRule="auto"/>
                    <w:rPr>
                      <w:szCs w:val="19"/>
                    </w:rPr>
                  </w:pPr>
                  <w:r w:rsidRPr="00197992">
                    <w:rPr>
                      <w:rFonts w:ascii="Titillium Lt" w:hAnsi="Titillium Lt"/>
                      <w:color w:val="404040" w:themeColor="text1" w:themeTint="BF"/>
                      <w:sz w:val="19"/>
                      <w:szCs w:val="19"/>
                    </w:rPr>
                    <w:t xml:space="preserve">Zentral in meinem Resilienztraining ist die </w:t>
                  </w:r>
                  <w:r w:rsidRPr="00A337C9">
                    <w:rPr>
                      <w:rFonts w:ascii="Titillium" w:hAnsi="Titillium"/>
                      <w:b/>
                      <w:color w:val="CC0000"/>
                      <w:sz w:val="19"/>
                      <w:szCs w:val="19"/>
                    </w:rPr>
                    <w:t>Konzentration auf Ihre Ressourcen.</w:t>
                  </w:r>
                  <w:r w:rsidRPr="00197992">
                    <w:rPr>
                      <w:rFonts w:ascii="Titillium Lt" w:hAnsi="Titillium Lt"/>
                      <w:b/>
                      <w:bCs/>
                      <w:color w:val="404040" w:themeColor="text1" w:themeTint="BF"/>
                      <w:sz w:val="19"/>
                      <w:szCs w:val="19"/>
                    </w:rPr>
                    <w:t xml:space="preserve"> </w:t>
                  </w:r>
                  <w:r w:rsidRPr="00197992">
                    <w:rPr>
                      <w:rFonts w:ascii="Titillium Lt" w:hAnsi="Titillium Lt"/>
                      <w:color w:val="404040" w:themeColor="text1" w:themeTint="BF"/>
                      <w:sz w:val="19"/>
                      <w:szCs w:val="19"/>
                    </w:rPr>
                    <w:t>Wenn Sie spüren, worauf Sie in Ihrem Leben bauen können, was Ihnen Kraft, Mut oder Zuversicht gibt, dann sind Sie auf einem guten Weg. So wird Resilienztraining aktive und nachhaltige Burnout-Prävention</w:t>
                  </w:r>
                </w:p>
              </w:txbxContent>
            </v:textbox>
          </v:shape>
        </w:pict>
      </w:r>
      <w:r w:rsidR="00CC0E23">
        <w:rPr>
          <w:noProof/>
          <w:lang w:eastAsia="de-DE"/>
        </w:rPr>
        <w:pict>
          <v:shape id="Textfeld 5" o:spid="_x0000_s1029" type="#_x0000_t202" style="position:absolute;margin-left:139.1pt;margin-top:220.15pt;width:174.75pt;height:188.4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" filled="f" stroked="f" strokeweight=".5pt">
            <v:textbox style="mso-next-textbox:#Textfeld 5" inset="0,0,0,0">
              <w:txbxContent>
                <w:p w:rsidR="002F3C42" w:rsidRPr="003816CC" w:rsidRDefault="002F3C42" w:rsidP="002F3C42">
                  <w:pPr>
                    <w:spacing w:after="120" w:line="240" w:lineRule="auto"/>
                    <w:rPr>
                      <w:rFonts w:ascii="Titillium Lt" w:hAnsi="Titillium Lt"/>
                      <w:color w:val="404040" w:themeColor="text1" w:themeTint="BF"/>
                      <w:sz w:val="19"/>
                      <w:szCs w:val="19"/>
                    </w:rPr>
                  </w:pPr>
                  <w:r w:rsidRPr="003816CC">
                    <w:rPr>
                      <w:rFonts w:ascii="Titillium Lt" w:hAnsi="Titillium Lt"/>
                      <w:color w:val="404040" w:themeColor="text1" w:themeTint="BF"/>
                      <w:sz w:val="19"/>
                      <w:szCs w:val="19"/>
                    </w:rPr>
                    <w:t>Resiliente Menschen sind in der Lage, auf schnell wechselnde Situationen und Problemstellungen flexibel zu reagieren. Symbol dafür ist das Stehaufmännchen.</w:t>
                  </w:r>
                </w:p>
                <w:p w:rsidR="002F3C42" w:rsidRPr="00197992" w:rsidRDefault="002F3C42" w:rsidP="002F3C42">
                  <w:pPr>
                    <w:spacing w:after="120" w:line="240" w:lineRule="auto"/>
                    <w:rPr>
                      <w:rFonts w:ascii="Titillium Lt" w:hAnsi="Titillium Lt"/>
                      <w:color w:val="404040" w:themeColor="text1" w:themeTint="BF"/>
                      <w:sz w:val="19"/>
                      <w:szCs w:val="19"/>
                    </w:rPr>
                  </w:pPr>
                  <w:r>
                    <w:rPr>
                      <w:rFonts w:ascii="Titillium Lt" w:hAnsi="Titillium Lt"/>
                      <w:color w:val="404040" w:themeColor="text1" w:themeTint="BF"/>
                      <w:sz w:val="19"/>
                      <w:szCs w:val="19"/>
                    </w:rPr>
                    <w:t>Resilienz</w:t>
                  </w:r>
                  <w:r w:rsidRPr="00197992">
                    <w:rPr>
                      <w:rFonts w:ascii="Titillium Lt" w:hAnsi="Titillium Lt"/>
                      <w:color w:val="404040" w:themeColor="text1" w:themeTint="BF"/>
                      <w:sz w:val="19"/>
                      <w:szCs w:val="19"/>
                    </w:rPr>
                    <w:t xml:space="preserve"> ist eine Mischung aus „harten“ und „weichen“ Faktoren und entsteht auf </w:t>
                  </w:r>
                  <w:r>
                    <w:rPr>
                      <w:rFonts w:ascii="Titillium Lt" w:hAnsi="Titillium Lt"/>
                      <w:color w:val="404040" w:themeColor="text1" w:themeTint="BF"/>
                      <w:sz w:val="19"/>
                      <w:szCs w:val="19"/>
                    </w:rPr>
                    <w:br/>
                  </w:r>
                  <w:r w:rsidRPr="00197992">
                    <w:rPr>
                      <w:rFonts w:ascii="Titillium Lt" w:hAnsi="Titillium Lt"/>
                      <w:color w:val="404040" w:themeColor="text1" w:themeTint="BF"/>
                      <w:sz w:val="19"/>
                      <w:szCs w:val="19"/>
                    </w:rPr>
                    <w:t>3 Ebenen:</w:t>
                  </w:r>
                </w:p>
                <w:p w:rsidR="002F3C42" w:rsidRPr="00197992" w:rsidRDefault="002F3C42" w:rsidP="002F3C42">
                  <w:pPr>
                    <w:spacing w:after="120" w:line="240" w:lineRule="auto"/>
                    <w:rPr>
                      <w:rFonts w:ascii="Titillium Lt" w:hAnsi="Titillium Lt"/>
                      <w:color w:val="404040" w:themeColor="text1" w:themeTint="BF"/>
                      <w:sz w:val="19"/>
                      <w:szCs w:val="19"/>
                    </w:rPr>
                  </w:pPr>
                  <w:r w:rsidRPr="003816CC">
                    <w:rPr>
                      <w:rFonts w:ascii="Titillium Lt" w:hAnsi="Titillium Lt"/>
                      <w:b/>
                      <w:color w:val="404040" w:themeColor="text1" w:themeTint="BF"/>
                      <w:sz w:val="19"/>
                      <w:szCs w:val="19"/>
                    </w:rPr>
                    <w:t xml:space="preserve">- </w:t>
                  </w:r>
                  <w:r w:rsidRPr="00A337C9">
                    <w:rPr>
                      <w:rFonts w:ascii="Titillium" w:hAnsi="Titillium"/>
                      <w:b/>
                      <w:color w:val="CC0000"/>
                      <w:sz w:val="19"/>
                      <w:szCs w:val="19"/>
                    </w:rPr>
                    <w:t>Individuelle Ressourcen und Eigenschaften:</w:t>
                  </w:r>
                  <w:r w:rsidRPr="00197992">
                    <w:rPr>
                      <w:rFonts w:ascii="Titillium Lt" w:hAnsi="Titillium Lt"/>
                      <w:color w:val="404040" w:themeColor="text1" w:themeTint="BF"/>
                      <w:sz w:val="19"/>
                      <w:szCs w:val="19"/>
                    </w:rPr>
                    <w:t xml:space="preserve"> </w:t>
                  </w:r>
                  <w:r>
                    <w:rPr>
                      <w:rFonts w:ascii="Titillium Lt" w:hAnsi="Titillium Lt"/>
                      <w:color w:val="404040" w:themeColor="text1" w:themeTint="BF"/>
                      <w:sz w:val="19"/>
                      <w:szCs w:val="19"/>
                    </w:rPr>
                    <w:br/>
                  </w:r>
                  <w:r w:rsidRPr="00197992">
                    <w:rPr>
                      <w:rFonts w:ascii="Titillium Lt" w:hAnsi="Titillium Lt"/>
                      <w:color w:val="404040" w:themeColor="text1" w:themeTint="BF"/>
                      <w:sz w:val="19"/>
                      <w:szCs w:val="19"/>
                    </w:rPr>
                    <w:t>Z.B. innere Haltung, Kenntnis der eigenen Stärken und Schwächen, Zielorientierung, Selbstakzeptanz</w:t>
                  </w:r>
                </w:p>
                <w:p w:rsidR="007F68A9" w:rsidRPr="002F3C42" w:rsidRDefault="007F68A9" w:rsidP="002F3C42">
                  <w:pPr>
                    <w:rPr>
                      <w:szCs w:val="19"/>
                    </w:rPr>
                  </w:pPr>
                </w:p>
              </w:txbxContent>
            </v:textbox>
          </v:shape>
        </w:pict>
      </w:r>
      <w:r w:rsidR="00CC0E23">
        <w:rPr>
          <w:noProof/>
          <w:lang w:eastAsia="de-DE"/>
        </w:rPr>
        <w:pict>
          <v:shape id="Textfeld 4" o:spid="_x0000_s1030" type="#_x0000_t202" style="position:absolute;margin-left:137.6pt;margin-top:165.7pt;width:367.5pt;height:50.55pt;z-index:25166438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" filled="f" stroked="f" strokeweight=".5pt">
            <v:textbox style="mso-next-textbox:#Textfeld 4" inset="0,0,0,0">
              <w:txbxContent>
                <w:p w:rsidR="002F3C42" w:rsidRPr="00197992" w:rsidRDefault="002F3C42" w:rsidP="002F3C42">
                  <w:pPr>
                    <w:spacing w:after="120" w:line="240" w:lineRule="auto"/>
                    <w:rPr>
                      <w:rFonts w:ascii="Titillium Lt" w:hAnsi="Titillium Lt"/>
                      <w:color w:val="404040" w:themeColor="text1" w:themeTint="BF"/>
                      <w:sz w:val="19"/>
                      <w:szCs w:val="19"/>
                    </w:rPr>
                  </w:pPr>
                  <w:r w:rsidRPr="00197992">
                    <w:rPr>
                      <w:rFonts w:ascii="Titillium" w:hAnsi="Titillium"/>
                      <w:b/>
                      <w:color w:val="404040" w:themeColor="text1" w:themeTint="BF"/>
                      <w:sz w:val="25"/>
                      <w:szCs w:val="25"/>
                    </w:rPr>
                    <w:t xml:space="preserve">Resilienz ist die Fähigkeit, Schaffenskraft </w:t>
                  </w:r>
                  <w:r>
                    <w:rPr>
                      <w:rFonts w:ascii="Titillium" w:hAnsi="Titillium"/>
                      <w:b/>
                      <w:color w:val="404040" w:themeColor="text1" w:themeTint="BF"/>
                      <w:sz w:val="25"/>
                      <w:szCs w:val="25"/>
                    </w:rPr>
                    <w:t>und innere Ruhe zu erlangen und</w:t>
                  </w:r>
                  <w:r w:rsidRPr="00197992">
                    <w:rPr>
                      <w:rFonts w:ascii="Titillium" w:hAnsi="Titillium"/>
                      <w:b/>
                      <w:color w:val="404040" w:themeColor="text1" w:themeTint="BF"/>
                      <w:sz w:val="25"/>
                      <w:szCs w:val="25"/>
                    </w:rPr>
                    <w:t xml:space="preserve"> zu erhalten</w:t>
                  </w:r>
                  <w:r>
                    <w:rPr>
                      <w:rFonts w:ascii="Titillium" w:hAnsi="Titillium"/>
                      <w:b/>
                      <w:color w:val="404040" w:themeColor="text1" w:themeTint="BF"/>
                      <w:sz w:val="25"/>
                      <w:szCs w:val="25"/>
                    </w:rPr>
                    <w:t>,</w:t>
                  </w:r>
                  <w:r w:rsidRPr="00EF4014">
                    <w:rPr>
                      <w:rFonts w:ascii="Titillium" w:hAnsi="Titillium"/>
                      <w:b/>
                      <w:color w:val="404040" w:themeColor="text1" w:themeTint="BF"/>
                      <w:sz w:val="25"/>
                      <w:szCs w:val="25"/>
                    </w:rPr>
                    <w:t xml:space="preserve"> auch</w:t>
                  </w:r>
                  <w:r w:rsidRPr="00197992">
                    <w:rPr>
                      <w:rFonts w:ascii="Titillium" w:hAnsi="Titillium"/>
                      <w:b/>
                      <w:color w:val="404040" w:themeColor="text1" w:themeTint="BF"/>
                      <w:sz w:val="25"/>
                      <w:szCs w:val="25"/>
                    </w:rPr>
                    <w:t xml:space="preserve"> </w:t>
                  </w:r>
                  <w:r>
                    <w:rPr>
                      <w:rFonts w:ascii="Titillium" w:hAnsi="Titillium"/>
                      <w:b/>
                      <w:color w:val="404040" w:themeColor="text1" w:themeTint="BF"/>
                      <w:sz w:val="25"/>
                      <w:szCs w:val="25"/>
                    </w:rPr>
                    <w:t xml:space="preserve">wenn hohe Leistung verlangt wird </w:t>
                  </w:r>
                  <w:r w:rsidRPr="002F3C42">
                    <w:rPr>
                      <w:rFonts w:ascii="Titillium" w:hAnsi="Titillium"/>
                      <w:b/>
                      <w:color w:val="404040" w:themeColor="text1" w:themeTint="BF"/>
                      <w:sz w:val="25"/>
                      <w:szCs w:val="25"/>
                    </w:rPr>
                    <w:t>und</w:t>
                  </w:r>
                  <w:r w:rsidRPr="00197992">
                    <w:rPr>
                      <w:rFonts w:ascii="Titillium Lt" w:hAnsi="Titillium Lt"/>
                      <w:color w:val="404040" w:themeColor="text1" w:themeTint="BF"/>
                      <w:sz w:val="19"/>
                      <w:szCs w:val="19"/>
                    </w:rPr>
                    <w:t xml:space="preserve"> </w:t>
                  </w:r>
                  <w:r w:rsidRPr="00EF4014">
                    <w:rPr>
                      <w:rFonts w:ascii="Titillium" w:hAnsi="Titillium"/>
                      <w:b/>
                      <w:color w:val="404040" w:themeColor="text1" w:themeTint="BF"/>
                      <w:sz w:val="25"/>
                      <w:szCs w:val="25"/>
                    </w:rPr>
                    <w:t>der Arbeitstakt schnell ist.</w:t>
                  </w:r>
                </w:p>
                <w:p w:rsidR="007F68A9" w:rsidRPr="008924B7" w:rsidRDefault="007F68A9" w:rsidP="007F68A9">
                  <w:pPr>
                    <w:spacing w:after="0" w:line="320" w:lineRule="exact"/>
                    <w:rPr>
                      <w:rFonts w:ascii="Titillium" w:hAnsi="Titillium"/>
                      <w:b/>
                      <w:color w:val="404040" w:themeColor="text1" w:themeTint="BF"/>
                      <w:sz w:val="25"/>
                      <w:szCs w:val="25"/>
                    </w:rPr>
                  </w:pPr>
                  <w:r w:rsidRPr="008924B7">
                    <w:rPr>
                      <w:rFonts w:ascii="Titillium" w:hAnsi="Titillium"/>
                      <w:b/>
                      <w:color w:val="404040" w:themeColor="text1" w:themeTint="BF"/>
                      <w:sz w:val="25"/>
                      <w:szCs w:val="25"/>
                    </w:rPr>
                    <w:t xml:space="preserve"> </w:t>
                  </w:r>
                </w:p>
              </w:txbxContent>
            </v:textbox>
          </v:shape>
        </w:pict>
      </w:r>
      <w:r w:rsidR="00CC0E23">
        <w:rPr>
          <w:noProof/>
          <w:lang w:eastAsia="de-DE"/>
        </w:rPr>
        <w:pict>
          <v:shape id="_x0000_s1033" type="#_x0000_t202" style="position:absolute;margin-left:100.3pt;margin-top:683.75pt;width:55pt;height:48.95pt;z-index:251670528" strokecolor="white [3212]">
            <v:textbox style="mso-next-textbox:#_x0000_s1033">
              <w:txbxContent>
                <w:p w:rsidR="004C107C" w:rsidRDefault="004C107C">
                  <w:r>
                    <w:rPr>
                      <w:noProof/>
                      <w:lang w:eastAsia="de-DE"/>
                    </w:rPr>
                    <w:drawing>
                      <wp:inline distT="0" distB="0" distL="0" distR="0">
                        <wp:extent cx="559248" cy="560717"/>
                        <wp:effectExtent l="1905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58228" cy="559694"/>
                                </a:xfrm>
                                <a:prstGeom prst="rect">
                                  <a:avLst/>
                                </a:prstGeom>
                                <a:noFill/>
                                <a:ln w="9525">
                                  <a:noFill/>
                                  <a:miter lim="800000"/>
                                  <a:headEnd/>
                                  <a:tailEnd/>
                                </a:ln>
                              </pic:spPr>
                            </pic:pic>
                          </a:graphicData>
                        </a:graphic>
                      </wp:inline>
                    </w:drawing>
                  </w:r>
                </w:p>
              </w:txbxContent>
            </v:textbox>
          </v:shape>
        </w:pict>
      </w:r>
      <w:r w:rsidR="004C107C">
        <w:rPr>
          <w:noProof/>
          <w:lang w:eastAsia="de-DE"/>
        </w:rPr>
        <w:drawing>
          <wp:anchor distT="0" distB="0" distL="114300" distR="114300" simplePos="0" relativeHeight="251661312" behindDoc="1" locked="0" layoutInCell="1" allowOverlap="1">
            <wp:simplePos x="0" y="0"/>
            <wp:positionH relativeFrom="page">
              <wp:posOffset>0</wp:posOffset>
            </wp:positionH>
            <wp:positionV relativeFrom="page">
              <wp:posOffset>8626</wp:posOffset>
            </wp:positionV>
            <wp:extent cx="7772400" cy="10903789"/>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bert_Roennau_Flyer Grundlayout_02 Seite 2 ohne Texte ohne Fotos.png"/>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772400" cy="10903789"/>
                    </a:xfrm>
                    <a:prstGeom prst="rect">
                      <a:avLst/>
                    </a:prstGeom>
                  </pic:spPr>
                </pic:pic>
              </a:graphicData>
            </a:graphic>
          </wp:anchor>
        </w:drawing>
      </w:r>
      <w:r w:rsidR="00CC0E23">
        <w:rPr>
          <w:noProof/>
          <w:lang w:eastAsia="de-DE"/>
        </w:rPr>
        <w:pict>
          <v:shape id="Textfeld 9" o:spid="_x0000_s1026" type="#_x0000_t202" style="position:absolute;margin-left:-26.9pt;margin-top:651.9pt;width:342pt;height:80.8pt;z-index:251669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" filled="f" stroked="f" strokeweight=".5pt">
            <v:textbox style="mso-next-textbox:#Textfeld 9" inset="0,0,0,0">
              <w:txbxContent>
                <w:p w:rsidR="00C36ADC" w:rsidRPr="00BF3692" w:rsidRDefault="00BF3692" w:rsidP="00C36ADC">
                  <w:pPr>
                    <w:spacing w:after="0" w:line="320" w:lineRule="exact"/>
                    <w:rPr>
                      <w:rFonts w:ascii="Titillium" w:hAnsi="Titillium"/>
                      <w:color w:val="C00000"/>
                      <w:sz w:val="25"/>
                      <w:szCs w:val="25"/>
                    </w:rPr>
                  </w:pPr>
                  <w:r>
                    <w:rPr>
                      <w:rFonts w:ascii="Titillium" w:hAnsi="Titillium"/>
                      <w:color w:val="C00000"/>
                      <w:sz w:val="25"/>
                      <w:szCs w:val="25"/>
                    </w:rPr>
                    <w:t>ANMELDUNG</w:t>
                  </w:r>
                  <w:r w:rsidR="0088443E">
                    <w:rPr>
                      <w:rFonts w:ascii="Titillium" w:hAnsi="Titillium"/>
                      <w:color w:val="C00000"/>
                      <w:sz w:val="25"/>
                      <w:szCs w:val="25"/>
                    </w:rPr>
                    <w:t>:</w:t>
                  </w:r>
                </w:p>
                <w:p w:rsidR="0088443E" w:rsidRDefault="0088443E" w:rsidP="00C36ADC">
                  <w:pPr>
                    <w:spacing w:after="0" w:line="320" w:lineRule="exact"/>
                    <w:rPr>
                      <w:rFonts w:ascii="Titillium Lt" w:hAnsi="Titillium Lt"/>
                      <w:color w:val="404040" w:themeColor="text1" w:themeTint="BF"/>
                      <w:sz w:val="25"/>
                      <w:szCs w:val="25"/>
                    </w:rPr>
                  </w:pPr>
                  <w:r>
                    <w:rPr>
                      <w:rFonts w:ascii="Titillium Lt" w:hAnsi="Titillium Lt"/>
                      <w:color w:val="404040" w:themeColor="text1" w:themeTint="BF"/>
                      <w:sz w:val="25"/>
                      <w:szCs w:val="25"/>
                    </w:rPr>
                    <w:t>Bitte fordern Sie das Anmeldeformular an oder laden es sich herunter</w:t>
                  </w:r>
                </w:p>
                <w:p w:rsidR="00C36ADC" w:rsidRPr="00BF3692" w:rsidRDefault="00C36ADC" w:rsidP="00C36ADC">
                  <w:pPr>
                    <w:spacing w:after="0" w:line="320" w:lineRule="exact"/>
                    <w:rPr>
                      <w:rFonts w:ascii="Titillium Lt" w:hAnsi="Titillium Lt"/>
                      <w:color w:val="404040" w:themeColor="text1" w:themeTint="BF"/>
                      <w:sz w:val="25"/>
                      <w:szCs w:val="25"/>
                    </w:rPr>
                  </w:pPr>
                </w:p>
              </w:txbxContent>
            </v:textbox>
          </v:shape>
        </w:pict>
      </w:r>
      <w:r w:rsidR="00CC0E23">
        <w:rPr>
          <w:noProof/>
          <w:lang w:eastAsia="de-DE"/>
        </w:rPr>
        <w:pict>
          <v:shape id="Textfeld 2" o:spid="_x0000_s1031" type="#_x0000_t202" style="position:absolute;margin-left:-28.15pt;margin-top:99.35pt;width:534.75pt;height:41.25pt;z-index:25166336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" filled="f" stroked="f">
            <v:textbox style="mso-next-textbox:#Textfeld 2" inset="0,0,0,0">
              <w:txbxContent>
                <w:p w:rsidR="002F3C42" w:rsidRPr="00B4342E" w:rsidRDefault="002F3C42" w:rsidP="002F3C42">
                  <w:pPr>
                    <w:spacing w:line="720" w:lineRule="exact"/>
                    <w:rPr>
                      <w:rFonts w:ascii="Titillium" w:hAnsi="Titillium"/>
                      <w:color w:val="404040" w:themeColor="text1" w:themeTint="BF"/>
                      <w:sz w:val="72"/>
                      <w:szCs w:val="72"/>
                    </w:rPr>
                  </w:pPr>
                  <w:r>
                    <w:rPr>
                      <w:rFonts w:ascii="Titillium" w:hAnsi="Titillium"/>
                      <w:color w:val="404040" w:themeColor="text1" w:themeTint="BF"/>
                      <w:sz w:val="72"/>
                      <w:szCs w:val="72"/>
                    </w:rPr>
                    <w:t>SCHRITTE NACH VORN</w:t>
                  </w:r>
                </w:p>
                <w:p w:rsidR="00E034B2" w:rsidRPr="002F3C42" w:rsidRDefault="00E034B2" w:rsidP="002F3C42">
                  <w:pPr>
                    <w:rPr>
                      <w:szCs w:val="72"/>
                    </w:rPr>
                  </w:pPr>
                </w:p>
              </w:txbxContent>
            </v:textbox>
          </v:shape>
        </w:pict>
      </w:r>
      <w:r w:rsidR="00635721">
        <w:rPr>
          <w:noProof/>
          <w:lang w:eastAsia="de-DE"/>
        </w:rPr>
        <w:drawing>
          <wp:anchor distT="0" distB="0" distL="114300" distR="114300" simplePos="0" relativeHeight="251660288" behindDoc="1" locked="0" layoutInCell="1" allowOverlap="1">
            <wp:simplePos x="0" y="0"/>
            <wp:positionH relativeFrom="page">
              <wp:posOffset>3175635</wp:posOffset>
            </wp:positionH>
            <wp:positionV relativeFrom="page">
              <wp:posOffset>6133465</wp:posOffset>
            </wp:positionV>
            <wp:extent cx="1684800" cy="1785600"/>
            <wp:effectExtent l="0" t="0" r="0" b="571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ite 2 Abbildung unten.pn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84800" cy="1785600"/>
                    </a:xfrm>
                    <a:prstGeom prst="rect">
                      <a:avLst/>
                    </a:prstGeom>
                  </pic:spPr>
                </pic:pic>
              </a:graphicData>
            </a:graphic>
          </wp:anchor>
        </w:drawing>
      </w:r>
      <w:r w:rsidR="00635721">
        <w:rPr>
          <w:noProof/>
          <w:lang w:eastAsia="de-DE"/>
        </w:rPr>
        <w:drawing>
          <wp:anchor distT="0" distB="0" distL="114300" distR="114300" simplePos="0" relativeHeight="251659264" behindDoc="1" locked="0" layoutInCell="1" allowOverlap="1">
            <wp:simplePos x="0" y="0"/>
            <wp:positionH relativeFrom="page">
              <wp:posOffset>461010</wp:posOffset>
            </wp:positionH>
            <wp:positionV relativeFrom="page">
              <wp:posOffset>3834765</wp:posOffset>
            </wp:positionV>
            <wp:extent cx="2005200" cy="2545200"/>
            <wp:effectExtent l="0" t="0" r="0" b="762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ite 2 Abbildung mitte.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005200" cy="2545200"/>
                    </a:xfrm>
                    <a:prstGeom prst="rect">
                      <a:avLst/>
                    </a:prstGeom>
                  </pic:spPr>
                </pic:pic>
              </a:graphicData>
            </a:graphic>
          </wp:anchor>
        </w:drawing>
      </w:r>
      <w:r w:rsidR="00635721">
        <w:rPr>
          <w:noProof/>
          <w:lang w:eastAsia="de-DE"/>
        </w:rPr>
        <w:drawing>
          <wp:anchor distT="0" distB="0" distL="114300" distR="114300" simplePos="0" relativeHeight="251658240" behindDoc="1" locked="0" layoutInCell="1" allowOverlap="1">
            <wp:simplePos x="0" y="0"/>
            <wp:positionH relativeFrom="page">
              <wp:posOffset>461010</wp:posOffset>
            </wp:positionH>
            <wp:positionV relativeFrom="page">
              <wp:posOffset>461010</wp:posOffset>
            </wp:positionV>
            <wp:extent cx="6840000" cy="1422000"/>
            <wp:effectExtent l="0" t="0" r="0"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ite 2 Abbildung oben.pn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840000" cy="1422000"/>
                    </a:xfrm>
                    <a:prstGeom prst="rect">
                      <a:avLst/>
                    </a:prstGeom>
                  </pic:spPr>
                </pic:pic>
              </a:graphicData>
            </a:graphic>
          </wp:anchor>
        </w:drawing>
      </w:r>
    </w:p>
    <w:sectPr w:rsidR="004066A0" w:rsidSect="00E91EA7">
      <w:headerReference w:type="even" r:id="rId11"/>
      <w:headerReference w:type="first" r:id="rId12"/>
      <w:pgSz w:w="12247" w:h="17180" w:code="9"/>
      <w:pgMar w:top="1418" w:right="1418"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6B4F" w:rsidRDefault="00C66B4F" w:rsidP="00E91EA7">
      <w:pPr>
        <w:spacing w:after="0" w:line="240" w:lineRule="auto"/>
      </w:pPr>
      <w:r>
        <w:separator/>
      </w:r>
    </w:p>
  </w:endnote>
  <w:endnote w:type="continuationSeparator" w:id="0">
    <w:p w:rsidR="00C66B4F" w:rsidRDefault="00C66B4F" w:rsidP="00E91E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tillium">
    <w:panose1 w:val="00000500000000000000"/>
    <w:charset w:val="00"/>
    <w:family w:val="modern"/>
    <w:notTrueType/>
    <w:pitch w:val="variable"/>
    <w:sig w:usb0="00000007" w:usb1="00000001" w:usb2="00000000" w:usb3="00000000" w:csb0="00000093" w:csb1="00000000"/>
  </w:font>
  <w:font w:name="Titillium Lt">
    <w:panose1 w:val="00000000000000000000"/>
    <w:charset w:val="00"/>
    <w:family w:val="modern"/>
    <w:notTrueType/>
    <w:pitch w:val="variable"/>
    <w:sig w:usb0="00000007" w:usb1="00000001"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6B4F" w:rsidRDefault="00C66B4F" w:rsidP="00E91EA7">
      <w:pPr>
        <w:spacing w:after="0" w:line="240" w:lineRule="auto"/>
      </w:pPr>
      <w:r>
        <w:separator/>
      </w:r>
    </w:p>
  </w:footnote>
  <w:footnote w:type="continuationSeparator" w:id="0">
    <w:p w:rsidR="00C66B4F" w:rsidRDefault="00C66B4F" w:rsidP="00E91EA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1EA7" w:rsidRDefault="00CC0E23">
    <w:pPr>
      <w:pStyle w:val="Kopfzeile"/>
    </w:pPr>
    <w:r>
      <w:rPr>
        <w:noProof/>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22561891" o:spid="_x0000_s2050" type="#_x0000_t75" style="position:absolute;margin-left:0;margin-top:0;width:612.45pt;height:859.15pt;z-index:-251657216;mso-position-horizontal:center;mso-position-horizontal-relative:margin;mso-position-vertical:center;mso-position-vertical-relative:margin" o:allowincell="f">
          <v:imagedata r:id="rId1" o:title="Norbert_Roennau_Flyer Grundlayout_02_Seite_1"/>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1EA7" w:rsidRDefault="00CC0E23">
    <w:pPr>
      <w:pStyle w:val="Kopfzeile"/>
    </w:pPr>
    <w:r>
      <w:rPr>
        <w:noProof/>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22561890" o:spid="_x0000_s2049" type="#_x0000_t75" style="position:absolute;margin-left:0;margin-top:0;width:612.45pt;height:859.15pt;z-index:-251658240;mso-position-horizontal:center;mso-position-horizontal-relative:margin;mso-position-vertical:center;mso-position-vertical-relative:margin" o:allowincell="f">
          <v:imagedata r:id="rId1" o:title="Norbert_Roennau_Flyer Grundlayout_02_Seite_1"/>
          <w10:wrap anchorx="margin" anchory="margin"/>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6146"/>
    <o:shapelayout v:ext="edit">
      <o:idmap v:ext="edit" data="2"/>
    </o:shapelayout>
  </w:hdrShapeDefaults>
  <w:footnotePr>
    <w:footnote w:id="-1"/>
    <w:footnote w:id="0"/>
  </w:footnotePr>
  <w:endnotePr>
    <w:endnote w:id="-1"/>
    <w:endnote w:id="0"/>
  </w:endnotePr>
  <w:compat/>
  <w:rsids>
    <w:rsidRoot w:val="00E91EA7"/>
    <w:rsid w:val="000E7868"/>
    <w:rsid w:val="00220B0C"/>
    <w:rsid w:val="002E48DE"/>
    <w:rsid w:val="002F3C42"/>
    <w:rsid w:val="003B01F9"/>
    <w:rsid w:val="003D010D"/>
    <w:rsid w:val="004066A0"/>
    <w:rsid w:val="004067B1"/>
    <w:rsid w:val="00483855"/>
    <w:rsid w:val="004A4902"/>
    <w:rsid w:val="004B7EC6"/>
    <w:rsid w:val="004C107C"/>
    <w:rsid w:val="0050681C"/>
    <w:rsid w:val="00635721"/>
    <w:rsid w:val="00673342"/>
    <w:rsid w:val="006D1863"/>
    <w:rsid w:val="0075410A"/>
    <w:rsid w:val="007F68A9"/>
    <w:rsid w:val="0088443E"/>
    <w:rsid w:val="008924B7"/>
    <w:rsid w:val="00B4342E"/>
    <w:rsid w:val="00B921BD"/>
    <w:rsid w:val="00BE4AD4"/>
    <w:rsid w:val="00BF3692"/>
    <w:rsid w:val="00C36ADC"/>
    <w:rsid w:val="00C66B4F"/>
    <w:rsid w:val="00CA4B15"/>
    <w:rsid w:val="00CC0E23"/>
    <w:rsid w:val="00E034B2"/>
    <w:rsid w:val="00E91EA7"/>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067B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1EA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91EA7"/>
  </w:style>
  <w:style w:type="paragraph" w:styleId="Fuzeile">
    <w:name w:val="footer"/>
    <w:basedOn w:val="Standard"/>
    <w:link w:val="FuzeileZchn"/>
    <w:uiPriority w:val="99"/>
    <w:unhideWhenUsed/>
    <w:rsid w:val="00E91EA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91EA7"/>
  </w:style>
  <w:style w:type="paragraph" w:styleId="Sprechblasentext">
    <w:name w:val="Balloon Text"/>
    <w:basedOn w:val="Standard"/>
    <w:link w:val="SprechblasentextZchn"/>
    <w:uiPriority w:val="99"/>
    <w:semiHidden/>
    <w:unhideWhenUsed/>
    <w:rsid w:val="0063572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3572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1EA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91EA7"/>
  </w:style>
  <w:style w:type="paragraph" w:styleId="Fuzeile">
    <w:name w:val="footer"/>
    <w:basedOn w:val="Standard"/>
    <w:link w:val="FuzeileZchn"/>
    <w:uiPriority w:val="99"/>
    <w:unhideWhenUsed/>
    <w:rsid w:val="00E91EA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91EA7"/>
  </w:style>
  <w:style w:type="paragraph" w:styleId="Sprechblasentext">
    <w:name w:val="Balloon Text"/>
    <w:basedOn w:val="Standard"/>
    <w:link w:val="SprechblasentextZchn"/>
    <w:uiPriority w:val="99"/>
    <w:semiHidden/>
    <w:unhideWhenUsed/>
    <w:rsid w:val="0063572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3572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header" Target="header1.xml"/><Relationship Id="rId5" Type="http://schemas.openxmlformats.org/officeDocument/2006/relationships/endnotes" Target="endnotes.xml"/><Relationship Id="rId15" Type="http://schemas.microsoft.com/office/2007/relationships/stylesWithEffects" Target="stylesWithEffect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Words>
  <Characters>11</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Rudi</dc:creator>
  <cp:lastModifiedBy>Norbert.Roennau</cp:lastModifiedBy>
  <cp:revision>6</cp:revision>
  <cp:lastPrinted>2014-08-27T09:44:00Z</cp:lastPrinted>
  <dcterms:created xsi:type="dcterms:W3CDTF">2014-08-27T09:52:00Z</dcterms:created>
  <dcterms:modified xsi:type="dcterms:W3CDTF">2014-09-05T12:32:00Z</dcterms:modified>
</cp:coreProperties>
</file>